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before="312" w:beforeLines="100" w:after="312" w:afterLines="100" w:line="360" w:lineRule="auto"/>
        <w:jc w:val="center"/>
        <w:rPr>
          <w:rFonts w:hint="eastAsia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eastAsia="华文中宋" w:cs="华文中宋"/>
          <w:b/>
          <w:bCs/>
          <w:sz w:val="44"/>
          <w:szCs w:val="44"/>
          <w:lang w:eastAsia="zh-CN"/>
        </w:rPr>
        <w:t>（</w:t>
      </w:r>
      <w:r>
        <w:rPr>
          <w:rFonts w:hint="eastAsia" w:eastAsia="华文中宋" w:cs="华文中宋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 w:eastAsia="华文中宋" w:cs="华文中宋"/>
          <w:b/>
          <w:bCs/>
          <w:sz w:val="44"/>
          <w:szCs w:val="44"/>
          <w:lang w:eastAsia="zh-CN"/>
        </w:rPr>
        <w:t>）</w:t>
      </w:r>
      <w:r>
        <w:rPr>
          <w:rFonts w:hint="eastAsia" w:eastAsia="华文中宋" w:cs="华文中宋"/>
          <w:b/>
          <w:bCs/>
          <w:sz w:val="44"/>
          <w:szCs w:val="44"/>
        </w:rPr>
        <w:t>种质资源精准鉴定</w:t>
      </w:r>
      <w:r>
        <w:rPr>
          <w:rFonts w:hint="eastAsia" w:eastAsia="华文中宋" w:cs="华文中宋"/>
          <w:b/>
          <w:bCs/>
          <w:sz w:val="44"/>
          <w:szCs w:val="44"/>
          <w:lang w:eastAsia="zh-CN"/>
        </w:rPr>
        <w:t>方案</w:t>
      </w:r>
    </w:p>
    <w:p>
      <w:pPr>
        <w:spacing w:before="312" w:beforeLines="100" w:after="312" w:afterLines="100" w:line="360" w:lineRule="auto"/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（模板及具体要求）</w:t>
      </w:r>
    </w:p>
    <w:p>
      <w:pPr>
        <w:spacing w:line="360" w:lineRule="auto"/>
        <w:ind w:firstLine="642" w:firstLineChars="200"/>
        <w:rPr>
          <w:rFonts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依据</w:t>
      </w:r>
    </w:p>
    <w:p>
      <w:pPr>
        <w:spacing w:line="360" w:lineRule="auto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（一）法律依据</w:t>
      </w:r>
    </w:p>
    <w:p>
      <w:pPr>
        <w:spacing w:line="360" w:lineRule="auto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（二）政策依据</w:t>
      </w:r>
    </w:p>
    <w:p>
      <w:pPr>
        <w:spacing w:line="360" w:lineRule="auto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（三）现状与需求</w:t>
      </w:r>
    </w:p>
    <w:p>
      <w:pPr>
        <w:spacing w:line="360" w:lineRule="auto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必要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性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迫切性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和可行性</w:t>
      </w:r>
    </w:p>
    <w:p>
      <w:pPr>
        <w:spacing w:line="360" w:lineRule="auto"/>
        <w:ind w:firstLine="642" w:firstLineChars="200"/>
        <w:rPr>
          <w:rFonts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工作</w:t>
      </w:r>
      <w:r>
        <w:rPr>
          <w:rFonts w:ascii="黑体" w:hAnsi="黑体" w:eastAsia="黑体" w:cs="黑体"/>
          <w:b/>
          <w:bCs w:val="0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textAlignment w:val="auto"/>
        <w:outlineLvl w:val="1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（一）表型精准鉴定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textAlignment w:val="auto"/>
        <w:outlineLvl w:val="1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（二）基因型精准鉴定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textAlignment w:val="auto"/>
        <w:outlineLvl w:val="1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（三）数据整理整合与深度分析挖掘。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（围绕我省育种创新和产业发展，</w:t>
      </w:r>
      <w:r>
        <w:rPr>
          <w:rFonts w:eastAsia="仿宋_GB2312"/>
          <w:bCs/>
          <w:sz w:val="32"/>
          <w:szCs w:val="32"/>
        </w:rPr>
        <w:t>针对当前影响</w:t>
      </w:r>
      <w:r>
        <w:rPr>
          <w:rFonts w:hint="eastAsia" w:eastAsia="仿宋_GB2312"/>
          <w:bCs/>
          <w:sz w:val="32"/>
          <w:szCs w:val="32"/>
          <w:lang w:eastAsia="zh-CN"/>
        </w:rPr>
        <w:t>或制约作物生产与发展的</w:t>
      </w:r>
      <w:r>
        <w:rPr>
          <w:rFonts w:eastAsia="仿宋_GB2312"/>
          <w:bCs/>
          <w:sz w:val="32"/>
          <w:szCs w:val="32"/>
        </w:rPr>
        <w:t>种业短板问题，开展以</w:t>
      </w:r>
      <w:r>
        <w:rPr>
          <w:rFonts w:hint="eastAsia" w:eastAsia="仿宋_GB2312"/>
          <w:bCs/>
          <w:sz w:val="32"/>
          <w:szCs w:val="32"/>
          <w:lang w:eastAsia="zh-CN"/>
        </w:rPr>
        <w:t>高产、优质、抗病虫、资源高效利用、耐旱、耐盐碱等为重点目标性状，以我省省级种质资源保护</w:t>
      </w:r>
      <w:r>
        <w:rPr>
          <w:rFonts w:eastAsia="仿宋_GB2312"/>
          <w:bCs/>
          <w:sz w:val="32"/>
          <w:szCs w:val="32"/>
        </w:rPr>
        <w:t>库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eastAsia="仿宋_GB2312"/>
          <w:bCs/>
          <w:sz w:val="32"/>
          <w:szCs w:val="32"/>
        </w:rPr>
        <w:t>圃</w:t>
      </w:r>
      <w:r>
        <w:rPr>
          <w:rFonts w:hint="eastAsia" w:eastAsia="仿宋_GB2312"/>
          <w:bCs/>
          <w:sz w:val="32"/>
          <w:szCs w:val="32"/>
          <w:lang w:eastAsia="zh-CN"/>
        </w:rPr>
        <w:t>保</w:t>
      </w:r>
      <w:r>
        <w:rPr>
          <w:rFonts w:eastAsia="仿宋_GB2312"/>
          <w:bCs/>
          <w:sz w:val="32"/>
          <w:szCs w:val="32"/>
        </w:rPr>
        <w:t>存</w:t>
      </w:r>
      <w:r>
        <w:rPr>
          <w:rFonts w:hint="eastAsia" w:eastAsia="仿宋_GB2312"/>
          <w:bCs/>
          <w:sz w:val="32"/>
          <w:szCs w:val="32"/>
          <w:lang w:eastAsia="zh-CN"/>
        </w:rPr>
        <w:t>的地方特色</w:t>
      </w:r>
      <w:r>
        <w:rPr>
          <w:rFonts w:eastAsia="仿宋_GB2312"/>
          <w:bCs/>
          <w:sz w:val="32"/>
          <w:szCs w:val="32"/>
        </w:rPr>
        <w:t>种质资源</w:t>
      </w:r>
      <w:r>
        <w:rPr>
          <w:rFonts w:hint="eastAsia" w:eastAsia="仿宋_GB2312"/>
          <w:bCs/>
          <w:sz w:val="32"/>
          <w:szCs w:val="32"/>
          <w:lang w:eastAsia="zh-CN"/>
        </w:rPr>
        <w:t>、第三次农作物种质资源普查新收集资源、育种家自愿纳入鉴定体系的种质资源</w:t>
      </w:r>
      <w:r>
        <w:rPr>
          <w:rFonts w:eastAsia="仿宋_GB2312"/>
          <w:bCs/>
          <w:sz w:val="32"/>
          <w:szCs w:val="32"/>
        </w:rPr>
        <w:t>为</w:t>
      </w:r>
      <w:r>
        <w:rPr>
          <w:rFonts w:hint="eastAsia" w:eastAsia="仿宋_GB2312"/>
          <w:bCs/>
          <w:sz w:val="32"/>
          <w:szCs w:val="32"/>
          <w:lang w:eastAsia="zh-CN"/>
        </w:rPr>
        <w:t>主要</w:t>
      </w:r>
      <w:r>
        <w:rPr>
          <w:rFonts w:eastAsia="仿宋_GB2312"/>
          <w:bCs/>
          <w:sz w:val="32"/>
          <w:szCs w:val="32"/>
        </w:rPr>
        <w:t>对象的深度鉴定</w:t>
      </w:r>
      <w:r>
        <w:rPr>
          <w:rFonts w:hint="eastAsia" w:eastAsia="仿宋_GB2312"/>
          <w:bCs/>
          <w:sz w:val="32"/>
          <w:szCs w:val="32"/>
        </w:rPr>
        <w:t>，将优异种质资源丰富优势逐步转化为可利用亲本材料优势，为</w:t>
      </w:r>
      <w:r>
        <w:rPr>
          <w:rFonts w:hint="eastAsia" w:eastAsia="仿宋_GB2312"/>
          <w:bCs/>
          <w:sz w:val="32"/>
          <w:szCs w:val="32"/>
          <w:lang w:eastAsia="zh-CN"/>
        </w:rPr>
        <w:t>育种创新和产业发展</w:t>
      </w:r>
      <w:r>
        <w:rPr>
          <w:rFonts w:hint="eastAsia" w:eastAsia="仿宋_GB2312"/>
          <w:bCs/>
          <w:sz w:val="32"/>
          <w:szCs w:val="32"/>
        </w:rPr>
        <w:t>提供根本保障</w:t>
      </w:r>
      <w:r>
        <w:rPr>
          <w:rFonts w:hint="eastAsia" w:eastAsia="仿宋_GB2312"/>
          <w:bCs/>
          <w:sz w:val="32"/>
          <w:szCs w:val="32"/>
          <w:lang w:eastAsia="zh-CN"/>
        </w:rPr>
        <w:t>。须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落实到具体作物名称、重点性状、资源份数、资源来源、以及高通量提取、基因组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测序等具体、详细、操作性实施内容。与国家和我省以往或正进行的农作物种质资源精准鉴定不重复。充分发挥我省作物负责人的统筹、带头作用，建设分作物、合理布局的统一精准鉴定体系，规范执行鉴定标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textAlignment w:val="auto"/>
        <w:outlineLvl w:val="1"/>
        <w:rPr>
          <w:rFonts w:ascii="黑体" w:hAnsi="黑体" w:eastAsia="黑体" w:cs="黑体"/>
          <w:b/>
          <w:bCs w:val="0"/>
          <w:sz w:val="32"/>
          <w:szCs w:val="32"/>
        </w:rPr>
      </w:pPr>
      <w:r>
        <w:rPr>
          <w:rFonts w:ascii="黑体" w:hAnsi="黑体" w:eastAsia="黑体" w:cs="黑体"/>
          <w:b/>
          <w:bCs w:val="0"/>
          <w:sz w:val="32"/>
          <w:szCs w:val="32"/>
        </w:rPr>
        <w:t>申请经费年度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每三年一个周期，第一个周期为2026—202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（第二个周期为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—2029年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，依此类推）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2" w:firstLineChars="200"/>
        <w:textAlignment w:val="auto"/>
        <w:rPr>
          <w:rFonts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四</w:t>
      </w:r>
      <w:r>
        <w:rPr>
          <w:rFonts w:ascii="黑体" w:hAnsi="黑体" w:eastAsia="黑体" w:cs="黑体"/>
          <w:b/>
          <w:bCs w:val="0"/>
          <w:sz w:val="32"/>
          <w:szCs w:val="32"/>
        </w:rPr>
        <w:t>、申请经费规模与测算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第一期计划实施三年（2026—202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年），共需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经费预算数量，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：精准鉴定预算经费数量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(表型鉴定经费数量、基因型鉴定经费数量)、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分子身份证构建与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深度发掘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预算经费数量、资源田间展示预算经费数量、其他相关管理费用等。分年度具体测算如下：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642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2026年预算经费数量。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表型鉴定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经费数量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（1）栽培与性状原位精准鉴定费。</w:t>
      </w:r>
    </w:p>
    <w:p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（2）差旅费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1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基因型鉴定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经费数量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（1）DNA提取和质控检测费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（2）全基因组重测序费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（高通量基因型鉴定芯片鉴定费；简化基因组测序费；靶向测序费；分子标记检测费）。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3.数据整理整合与深入分析挖掘费。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4.田间展示费。</w:t>
      </w:r>
    </w:p>
    <w:p>
      <w:pPr>
        <w:spacing w:line="360" w:lineRule="auto"/>
        <w:ind w:firstLine="642" w:firstLineChars="200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5.相关会议费、咨询费、印刷费、邮寄费等其他商品和服务支出费用。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642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2027年预算经费数量。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表型鉴定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经费数量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（1）栽培与性状原位精准鉴定费。</w:t>
      </w:r>
    </w:p>
    <w:p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（2）差旅费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1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基因型鉴定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经费数量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（1）DNA提取和质控检测费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（2）全基因组重测序费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（高通量基因型鉴定芯片鉴定费；简化基因组测序费；靶向测序费；分子标记检测费）。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3.数据整理整合与深入分析挖掘费。</w:t>
      </w:r>
    </w:p>
    <w:p>
      <w:pPr>
        <w:spacing w:line="360" w:lineRule="auto"/>
        <w:ind w:firstLine="642" w:firstLineChars="200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4.田间展示费。</w:t>
      </w:r>
    </w:p>
    <w:p>
      <w:pPr>
        <w:spacing w:line="360" w:lineRule="auto"/>
        <w:ind w:firstLine="642" w:firstLineChars="200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5.相关会议费、咨询费、印刷费、邮寄费等其他商品和服务支出费用。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642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2028年预算经费数量。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表型鉴定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经费数量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（1）栽培与性状原位精准鉴定费。</w:t>
      </w:r>
    </w:p>
    <w:p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（2）差旅费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1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基因型鉴定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经费数量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（1）DNA提取和质控检测费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（2）全基因组重测序费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（高通量基因型鉴定芯片鉴定费；简化基因组测序费；靶向测序费；分子标记检测费）。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3.数据整理整合与深入分析挖掘费。</w:t>
      </w:r>
    </w:p>
    <w:p>
      <w:pPr>
        <w:spacing w:line="360" w:lineRule="auto"/>
        <w:ind w:firstLine="642" w:firstLineChars="200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4.田间展示费。</w:t>
      </w:r>
    </w:p>
    <w:p>
      <w:pPr>
        <w:spacing w:line="360" w:lineRule="auto"/>
        <w:ind w:firstLine="642" w:firstLineChars="200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5.相关会议费、咨询费、印刷费、邮寄费等其他商品和服务支出费用。</w:t>
      </w:r>
    </w:p>
    <w:p>
      <w:pPr>
        <w:spacing w:line="360" w:lineRule="auto"/>
        <w:ind w:firstLine="642" w:firstLineChars="200"/>
        <w:rPr>
          <w:rFonts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五</w:t>
      </w:r>
      <w:r>
        <w:rPr>
          <w:rFonts w:ascii="黑体" w:hAnsi="黑体" w:eastAsia="黑体" w:cs="黑体"/>
          <w:b/>
          <w:bCs w:val="0"/>
          <w:sz w:val="32"/>
          <w:szCs w:val="32"/>
        </w:rPr>
        <w:t>、组织实施机制</w:t>
      </w:r>
    </w:p>
    <w:p>
      <w:pPr>
        <w:spacing w:line="360" w:lineRule="auto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（一）强化组织领导。</w:t>
      </w:r>
    </w:p>
    <w:p>
      <w:pPr>
        <w:spacing w:line="360" w:lineRule="auto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（二）明确进度安排。</w:t>
      </w:r>
    </w:p>
    <w:p>
      <w:pPr>
        <w:spacing w:line="360" w:lineRule="auto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（三）严格工作规范。</w:t>
      </w:r>
    </w:p>
    <w:p>
      <w:pPr>
        <w:spacing w:line="360" w:lineRule="auto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（四）加强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分工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协作。</w:t>
      </w:r>
    </w:p>
    <w:p>
      <w:pPr>
        <w:spacing w:line="360" w:lineRule="auto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（五）强化技术支撑。</w:t>
      </w:r>
    </w:p>
    <w:p>
      <w:pPr>
        <w:spacing w:line="360" w:lineRule="auto"/>
        <w:ind w:firstLine="642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）规范管理考核。</w:t>
      </w:r>
    </w:p>
    <w:p>
      <w:pPr>
        <w:spacing w:line="360" w:lineRule="auto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七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开展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信息共享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spacing w:line="360" w:lineRule="auto"/>
        <w:ind w:firstLine="642" w:firstLineChars="200"/>
        <w:rPr>
          <w:rFonts w:hint="eastAsia" w:ascii="楷体" w:hAnsi="楷体" w:eastAsia="楷体" w:cs="楷体"/>
          <w:b/>
          <w:bCs/>
          <w:sz w:val="32"/>
          <w:szCs w:val="28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（八）加强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社会宣传。</w:t>
      </w:r>
    </w:p>
    <w:p>
      <w:pPr>
        <w:spacing w:line="360" w:lineRule="auto"/>
        <w:ind w:firstLine="642" w:firstLineChars="200"/>
        <w:rPr>
          <w:rFonts w:eastAsia="黑体"/>
          <w:b/>
          <w:bCs w:val="0"/>
          <w:sz w:val="32"/>
          <w:szCs w:val="32"/>
        </w:rPr>
      </w:pPr>
      <w:r>
        <w:rPr>
          <w:rFonts w:hint="eastAsia" w:eastAsia="黑体"/>
          <w:b/>
          <w:bCs w:val="0"/>
          <w:sz w:val="32"/>
          <w:szCs w:val="32"/>
          <w:lang w:eastAsia="zh-CN"/>
        </w:rPr>
        <w:t>六</w:t>
      </w:r>
      <w:r>
        <w:rPr>
          <w:rFonts w:eastAsia="黑体"/>
          <w:b/>
          <w:bCs w:val="0"/>
          <w:sz w:val="32"/>
          <w:szCs w:val="32"/>
        </w:rPr>
        <w:t>、项目绩效指标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eastAsia="楷体_GB2312"/>
          <w:b/>
          <w:bCs/>
          <w:sz w:val="32"/>
          <w:szCs w:val="32"/>
        </w:rPr>
        <w:t>（一）产出指标。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三年总计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确定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完成基因型鉴定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种质资源份数；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表型鉴定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种质资源份数，各开展急需表型性状精准鉴定个数；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发掘育种可利用种质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份数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开展不同作物种质资源田间展示次数；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完成表型和基因型数据的数字化整理整合，实现资源实物和鉴定数据的高效共享，为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育种创新取得新突破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提供种质材料和基因源支撑。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按年度绩效产出指标为：2026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2027、2028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鉴定基本性状和关键农艺性状种质资源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份数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，鉴定基因型并构建分子指纹图谱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种质资源份数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；完成种质资源表型和基因型数据的整理整合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种质资源份数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spacing w:line="360" w:lineRule="auto"/>
        <w:ind w:firstLine="642" w:firstLineChars="200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楷体_GB2312"/>
          <w:b/>
          <w:bCs/>
          <w:sz w:val="32"/>
          <w:szCs w:val="32"/>
        </w:rPr>
        <w:t>（二）效益指标。</w:t>
      </w:r>
      <w:r>
        <w:rPr>
          <w:rFonts w:hint="eastAsia" w:eastAsia="楷体_GB2312"/>
          <w:b w:val="0"/>
          <w:bCs w:val="0"/>
          <w:sz w:val="32"/>
          <w:szCs w:val="32"/>
          <w:lang w:eastAsia="zh-CN"/>
        </w:rPr>
        <w:t>（</w:t>
      </w:r>
      <w:r>
        <w:rPr>
          <w:rFonts w:eastAsia="仿宋_GB2312"/>
          <w:b w:val="0"/>
          <w:bCs w:val="0"/>
          <w:sz w:val="32"/>
          <w:szCs w:val="32"/>
        </w:rPr>
        <w:t>通过种质资源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精准鉴定工作的开展</w:t>
      </w:r>
      <w:r>
        <w:rPr>
          <w:rFonts w:eastAsia="仿宋_GB2312"/>
          <w:b w:val="0"/>
          <w:bCs w:val="0"/>
          <w:sz w:val="32"/>
          <w:szCs w:val="32"/>
        </w:rPr>
        <w:t>，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完成表型和基因型数据的数字化整理整合，实现资源实物和鉴定数据的高效共享，为育种创新取得新突破提供种质材料和基因源支撑</w:t>
      </w:r>
      <w:r>
        <w:rPr>
          <w:rFonts w:eastAsia="仿宋_GB2312"/>
          <w:b w:val="0"/>
          <w:bCs w:val="0"/>
          <w:sz w:val="32"/>
          <w:szCs w:val="32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）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 xml:space="preserve">  </w:t>
      </w:r>
      <w:r>
        <w:rPr>
          <w:rFonts w:hint="eastAsia" w:eastAsia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eastAsia="楷体_GB2312"/>
          <w:b/>
          <w:bCs/>
          <w:sz w:val="32"/>
          <w:szCs w:val="32"/>
        </w:rPr>
        <w:t>（三）满意度指标。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服务对象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满意度不低于95%。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Q+V+&#10;SdAAAAADAQAADwAAAAAAAAABACAAAAA4AAAAZHJzL2Rvd25yZXYueG1sUEsBAhQAFAAAAAgAh07i&#10;QCYE1kTbAQAAjgMAAA4AAAAAAAAAAQAgAAAANQ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9A931"/>
    <w:multiLevelType w:val="singleLevel"/>
    <w:tmpl w:val="FFF9A93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B5EE8"/>
    <w:rsid w:val="00001399"/>
    <w:rsid w:val="0000140A"/>
    <w:rsid w:val="0000314D"/>
    <w:rsid w:val="0000365D"/>
    <w:rsid w:val="00005177"/>
    <w:rsid w:val="000118D1"/>
    <w:rsid w:val="00012F9B"/>
    <w:rsid w:val="00013865"/>
    <w:rsid w:val="00016C1C"/>
    <w:rsid w:val="000208B8"/>
    <w:rsid w:val="000230C7"/>
    <w:rsid w:val="00035844"/>
    <w:rsid w:val="00037475"/>
    <w:rsid w:val="000449F1"/>
    <w:rsid w:val="00057FDE"/>
    <w:rsid w:val="0006377B"/>
    <w:rsid w:val="00067660"/>
    <w:rsid w:val="000741DF"/>
    <w:rsid w:val="000768B2"/>
    <w:rsid w:val="00081F8A"/>
    <w:rsid w:val="00085EF4"/>
    <w:rsid w:val="00086FC0"/>
    <w:rsid w:val="00096B91"/>
    <w:rsid w:val="000D3ACD"/>
    <w:rsid w:val="000D6312"/>
    <w:rsid w:val="000D6476"/>
    <w:rsid w:val="000E06A4"/>
    <w:rsid w:val="000F0DAC"/>
    <w:rsid w:val="001047DB"/>
    <w:rsid w:val="00112E77"/>
    <w:rsid w:val="0011546C"/>
    <w:rsid w:val="00121BEF"/>
    <w:rsid w:val="001256EC"/>
    <w:rsid w:val="00135877"/>
    <w:rsid w:val="001463E4"/>
    <w:rsid w:val="00152340"/>
    <w:rsid w:val="00152BA9"/>
    <w:rsid w:val="00154F81"/>
    <w:rsid w:val="001645E9"/>
    <w:rsid w:val="0017765A"/>
    <w:rsid w:val="00180E84"/>
    <w:rsid w:val="0018704C"/>
    <w:rsid w:val="0019238D"/>
    <w:rsid w:val="001A182B"/>
    <w:rsid w:val="001D494B"/>
    <w:rsid w:val="001D5FA9"/>
    <w:rsid w:val="001D64D0"/>
    <w:rsid w:val="001E5765"/>
    <w:rsid w:val="001F3D17"/>
    <w:rsid w:val="00226F89"/>
    <w:rsid w:val="00232FBE"/>
    <w:rsid w:val="0023531D"/>
    <w:rsid w:val="00237D67"/>
    <w:rsid w:val="00242A0E"/>
    <w:rsid w:val="00244AFD"/>
    <w:rsid w:val="00274F2B"/>
    <w:rsid w:val="00276E63"/>
    <w:rsid w:val="0027772D"/>
    <w:rsid w:val="00293971"/>
    <w:rsid w:val="00296833"/>
    <w:rsid w:val="002A3623"/>
    <w:rsid w:val="002C743F"/>
    <w:rsid w:val="002E7AEC"/>
    <w:rsid w:val="002F052C"/>
    <w:rsid w:val="002F10EB"/>
    <w:rsid w:val="002F56D2"/>
    <w:rsid w:val="00333D70"/>
    <w:rsid w:val="00346326"/>
    <w:rsid w:val="00356BFD"/>
    <w:rsid w:val="00357F33"/>
    <w:rsid w:val="00367446"/>
    <w:rsid w:val="003817F5"/>
    <w:rsid w:val="003A474C"/>
    <w:rsid w:val="003A659C"/>
    <w:rsid w:val="003B528C"/>
    <w:rsid w:val="003C3F82"/>
    <w:rsid w:val="003C7799"/>
    <w:rsid w:val="003D676B"/>
    <w:rsid w:val="003F5344"/>
    <w:rsid w:val="003F76BE"/>
    <w:rsid w:val="004071F5"/>
    <w:rsid w:val="00424864"/>
    <w:rsid w:val="0043543D"/>
    <w:rsid w:val="004358CA"/>
    <w:rsid w:val="0043732E"/>
    <w:rsid w:val="00457C7A"/>
    <w:rsid w:val="00464525"/>
    <w:rsid w:val="00470AD7"/>
    <w:rsid w:val="00474406"/>
    <w:rsid w:val="00474A46"/>
    <w:rsid w:val="00481A0E"/>
    <w:rsid w:val="004921E2"/>
    <w:rsid w:val="00496272"/>
    <w:rsid w:val="004A14D6"/>
    <w:rsid w:val="004A4AD6"/>
    <w:rsid w:val="004B07E3"/>
    <w:rsid w:val="004B469A"/>
    <w:rsid w:val="004C10C7"/>
    <w:rsid w:val="004C6FB5"/>
    <w:rsid w:val="004D0FE3"/>
    <w:rsid w:val="004D5E59"/>
    <w:rsid w:val="004E0966"/>
    <w:rsid w:val="004E0FBA"/>
    <w:rsid w:val="004E6688"/>
    <w:rsid w:val="004E766F"/>
    <w:rsid w:val="00511862"/>
    <w:rsid w:val="005210C4"/>
    <w:rsid w:val="00532616"/>
    <w:rsid w:val="00534E4E"/>
    <w:rsid w:val="005427FD"/>
    <w:rsid w:val="0056513B"/>
    <w:rsid w:val="00566465"/>
    <w:rsid w:val="005753EE"/>
    <w:rsid w:val="0058459F"/>
    <w:rsid w:val="00584EE2"/>
    <w:rsid w:val="0059203C"/>
    <w:rsid w:val="005C432E"/>
    <w:rsid w:val="005C655F"/>
    <w:rsid w:val="005D5CAC"/>
    <w:rsid w:val="005E0A9B"/>
    <w:rsid w:val="005E43FA"/>
    <w:rsid w:val="005F0041"/>
    <w:rsid w:val="005F4B03"/>
    <w:rsid w:val="005F6DB8"/>
    <w:rsid w:val="00610394"/>
    <w:rsid w:val="00635804"/>
    <w:rsid w:val="00653917"/>
    <w:rsid w:val="006751A4"/>
    <w:rsid w:val="00685B0C"/>
    <w:rsid w:val="006919C2"/>
    <w:rsid w:val="006950F2"/>
    <w:rsid w:val="006A558C"/>
    <w:rsid w:val="006B4A8F"/>
    <w:rsid w:val="006B641F"/>
    <w:rsid w:val="006D49EB"/>
    <w:rsid w:val="006D774F"/>
    <w:rsid w:val="006F7F17"/>
    <w:rsid w:val="007026B8"/>
    <w:rsid w:val="0070698D"/>
    <w:rsid w:val="00712D75"/>
    <w:rsid w:val="00714A66"/>
    <w:rsid w:val="00726613"/>
    <w:rsid w:val="007527A5"/>
    <w:rsid w:val="00772372"/>
    <w:rsid w:val="0078746F"/>
    <w:rsid w:val="007A0E9D"/>
    <w:rsid w:val="007A4273"/>
    <w:rsid w:val="007B1463"/>
    <w:rsid w:val="007D5E0B"/>
    <w:rsid w:val="007E2D7C"/>
    <w:rsid w:val="007F3056"/>
    <w:rsid w:val="007F6C1A"/>
    <w:rsid w:val="00804BCC"/>
    <w:rsid w:val="008110FE"/>
    <w:rsid w:val="00817966"/>
    <w:rsid w:val="0082652A"/>
    <w:rsid w:val="00841CAA"/>
    <w:rsid w:val="00845209"/>
    <w:rsid w:val="00846C2B"/>
    <w:rsid w:val="00847E7D"/>
    <w:rsid w:val="00851BEF"/>
    <w:rsid w:val="00855360"/>
    <w:rsid w:val="00861426"/>
    <w:rsid w:val="00861C8C"/>
    <w:rsid w:val="00872186"/>
    <w:rsid w:val="00872E9E"/>
    <w:rsid w:val="0088166E"/>
    <w:rsid w:val="00885417"/>
    <w:rsid w:val="008B0497"/>
    <w:rsid w:val="008B168E"/>
    <w:rsid w:val="008B540B"/>
    <w:rsid w:val="008C1203"/>
    <w:rsid w:val="008D603C"/>
    <w:rsid w:val="008E6796"/>
    <w:rsid w:val="00916A6B"/>
    <w:rsid w:val="00923903"/>
    <w:rsid w:val="0092760C"/>
    <w:rsid w:val="0095321C"/>
    <w:rsid w:val="00961E19"/>
    <w:rsid w:val="009629EA"/>
    <w:rsid w:val="00963EAF"/>
    <w:rsid w:val="00964213"/>
    <w:rsid w:val="0099477B"/>
    <w:rsid w:val="00997164"/>
    <w:rsid w:val="009A2792"/>
    <w:rsid w:val="009B2DEF"/>
    <w:rsid w:val="009C226A"/>
    <w:rsid w:val="009C466E"/>
    <w:rsid w:val="009C4B15"/>
    <w:rsid w:val="009D62A1"/>
    <w:rsid w:val="009E38B6"/>
    <w:rsid w:val="009E3C3D"/>
    <w:rsid w:val="00A05957"/>
    <w:rsid w:val="00A06269"/>
    <w:rsid w:val="00A215CF"/>
    <w:rsid w:val="00A2262E"/>
    <w:rsid w:val="00A271C3"/>
    <w:rsid w:val="00A30579"/>
    <w:rsid w:val="00A34EB0"/>
    <w:rsid w:val="00A60B95"/>
    <w:rsid w:val="00A81BC9"/>
    <w:rsid w:val="00A86BA9"/>
    <w:rsid w:val="00AA0AAC"/>
    <w:rsid w:val="00AA591D"/>
    <w:rsid w:val="00AC3D14"/>
    <w:rsid w:val="00AD0064"/>
    <w:rsid w:val="00AD2405"/>
    <w:rsid w:val="00AE21E9"/>
    <w:rsid w:val="00AE5CE7"/>
    <w:rsid w:val="00AF29A5"/>
    <w:rsid w:val="00AF5582"/>
    <w:rsid w:val="00B03130"/>
    <w:rsid w:val="00B04CA3"/>
    <w:rsid w:val="00B058D9"/>
    <w:rsid w:val="00B06F51"/>
    <w:rsid w:val="00B127A4"/>
    <w:rsid w:val="00B17928"/>
    <w:rsid w:val="00B21B53"/>
    <w:rsid w:val="00B40EA7"/>
    <w:rsid w:val="00B422E8"/>
    <w:rsid w:val="00B44E67"/>
    <w:rsid w:val="00B56747"/>
    <w:rsid w:val="00B6038B"/>
    <w:rsid w:val="00B60400"/>
    <w:rsid w:val="00B643C5"/>
    <w:rsid w:val="00B7676C"/>
    <w:rsid w:val="00B819C9"/>
    <w:rsid w:val="00B8267A"/>
    <w:rsid w:val="00BA752D"/>
    <w:rsid w:val="00BC2EBC"/>
    <w:rsid w:val="00BC4602"/>
    <w:rsid w:val="00BD0007"/>
    <w:rsid w:val="00BD3FCB"/>
    <w:rsid w:val="00BE74B2"/>
    <w:rsid w:val="00C0187A"/>
    <w:rsid w:val="00C16E80"/>
    <w:rsid w:val="00C32E61"/>
    <w:rsid w:val="00C52F0E"/>
    <w:rsid w:val="00C56D3D"/>
    <w:rsid w:val="00C57349"/>
    <w:rsid w:val="00C63C70"/>
    <w:rsid w:val="00C81982"/>
    <w:rsid w:val="00C823BC"/>
    <w:rsid w:val="00C95260"/>
    <w:rsid w:val="00CB0D57"/>
    <w:rsid w:val="00CD4667"/>
    <w:rsid w:val="00CD6CBB"/>
    <w:rsid w:val="00CE710D"/>
    <w:rsid w:val="00CF2AF0"/>
    <w:rsid w:val="00CF30FF"/>
    <w:rsid w:val="00CF3B87"/>
    <w:rsid w:val="00D01A46"/>
    <w:rsid w:val="00D03A7A"/>
    <w:rsid w:val="00D12BB9"/>
    <w:rsid w:val="00D22F45"/>
    <w:rsid w:val="00D42B62"/>
    <w:rsid w:val="00DA11E4"/>
    <w:rsid w:val="00DA2B61"/>
    <w:rsid w:val="00DB317F"/>
    <w:rsid w:val="00DB31FE"/>
    <w:rsid w:val="00DB4576"/>
    <w:rsid w:val="00DB54D3"/>
    <w:rsid w:val="00DB744F"/>
    <w:rsid w:val="00DC2AA1"/>
    <w:rsid w:val="00DC42FA"/>
    <w:rsid w:val="00DD018F"/>
    <w:rsid w:val="00DD256B"/>
    <w:rsid w:val="00DE2587"/>
    <w:rsid w:val="00DE3A66"/>
    <w:rsid w:val="00DE7649"/>
    <w:rsid w:val="00DF0864"/>
    <w:rsid w:val="00DF50CE"/>
    <w:rsid w:val="00E064E7"/>
    <w:rsid w:val="00E320E7"/>
    <w:rsid w:val="00E47540"/>
    <w:rsid w:val="00E7224E"/>
    <w:rsid w:val="00E8020A"/>
    <w:rsid w:val="00E9575B"/>
    <w:rsid w:val="00EA18A1"/>
    <w:rsid w:val="00EB158E"/>
    <w:rsid w:val="00EC7E04"/>
    <w:rsid w:val="00F04CFD"/>
    <w:rsid w:val="00F21E8C"/>
    <w:rsid w:val="00F24D20"/>
    <w:rsid w:val="00F32FCE"/>
    <w:rsid w:val="00F442DD"/>
    <w:rsid w:val="00F508F9"/>
    <w:rsid w:val="00F56C28"/>
    <w:rsid w:val="00F6280A"/>
    <w:rsid w:val="00F80972"/>
    <w:rsid w:val="00F80D96"/>
    <w:rsid w:val="00F811EE"/>
    <w:rsid w:val="00F81D16"/>
    <w:rsid w:val="00F902DA"/>
    <w:rsid w:val="00FB6390"/>
    <w:rsid w:val="00FB733D"/>
    <w:rsid w:val="00FC3622"/>
    <w:rsid w:val="00FC5B71"/>
    <w:rsid w:val="00FD2882"/>
    <w:rsid w:val="00FD4209"/>
    <w:rsid w:val="00FE04FE"/>
    <w:rsid w:val="00FF1A5C"/>
    <w:rsid w:val="00FF3C6C"/>
    <w:rsid w:val="00FF3E14"/>
    <w:rsid w:val="01005BC4"/>
    <w:rsid w:val="092D28B8"/>
    <w:rsid w:val="09A328A1"/>
    <w:rsid w:val="0A3FFD4E"/>
    <w:rsid w:val="0DFB5EE8"/>
    <w:rsid w:val="0EEF454B"/>
    <w:rsid w:val="13E69763"/>
    <w:rsid w:val="2DFF6FFA"/>
    <w:rsid w:val="2FEFDE5F"/>
    <w:rsid w:val="3A59B1D8"/>
    <w:rsid w:val="3BB7DC77"/>
    <w:rsid w:val="3CFE3C6D"/>
    <w:rsid w:val="3EB79107"/>
    <w:rsid w:val="3EED4BF1"/>
    <w:rsid w:val="3F5F0D7C"/>
    <w:rsid w:val="3F7A7DA1"/>
    <w:rsid w:val="3FAB5F75"/>
    <w:rsid w:val="419BDD63"/>
    <w:rsid w:val="42EA1B44"/>
    <w:rsid w:val="47A63891"/>
    <w:rsid w:val="4E3D04BC"/>
    <w:rsid w:val="51E62EF0"/>
    <w:rsid w:val="55EFB727"/>
    <w:rsid w:val="55F654C7"/>
    <w:rsid w:val="56EF910C"/>
    <w:rsid w:val="57FFC941"/>
    <w:rsid w:val="5BF797BE"/>
    <w:rsid w:val="5BFFFCEE"/>
    <w:rsid w:val="5DF48BF8"/>
    <w:rsid w:val="5E5F422B"/>
    <w:rsid w:val="5E7F286B"/>
    <w:rsid w:val="5E9D80DB"/>
    <w:rsid w:val="5EAF8628"/>
    <w:rsid w:val="5ED661BD"/>
    <w:rsid w:val="5F7B5AA9"/>
    <w:rsid w:val="5F834990"/>
    <w:rsid w:val="5FF78C62"/>
    <w:rsid w:val="5FFFDE0C"/>
    <w:rsid w:val="63FF4D58"/>
    <w:rsid w:val="6ABF9C3F"/>
    <w:rsid w:val="6AFFB420"/>
    <w:rsid w:val="6BBFF1B5"/>
    <w:rsid w:val="6BEFADF9"/>
    <w:rsid w:val="6CFA95A4"/>
    <w:rsid w:val="6D7F507C"/>
    <w:rsid w:val="6EEBCFAD"/>
    <w:rsid w:val="6FB7550A"/>
    <w:rsid w:val="72FF1F05"/>
    <w:rsid w:val="73AB62C4"/>
    <w:rsid w:val="753FEA01"/>
    <w:rsid w:val="75F5E17A"/>
    <w:rsid w:val="7667251D"/>
    <w:rsid w:val="77FCD591"/>
    <w:rsid w:val="78BF4BE2"/>
    <w:rsid w:val="791F581C"/>
    <w:rsid w:val="7973BE8F"/>
    <w:rsid w:val="7A5FA8AE"/>
    <w:rsid w:val="7BA7B37D"/>
    <w:rsid w:val="7BBE3FD6"/>
    <w:rsid w:val="7CFF0D24"/>
    <w:rsid w:val="7DEF8B68"/>
    <w:rsid w:val="7E9F52EA"/>
    <w:rsid w:val="7EBF5C6B"/>
    <w:rsid w:val="7EEF733B"/>
    <w:rsid w:val="7EFFBEB4"/>
    <w:rsid w:val="7F3B601D"/>
    <w:rsid w:val="7F72DBDF"/>
    <w:rsid w:val="7FA7FF2F"/>
    <w:rsid w:val="7FBD304D"/>
    <w:rsid w:val="7FBF157B"/>
    <w:rsid w:val="7FFB0BAE"/>
    <w:rsid w:val="7FFE345F"/>
    <w:rsid w:val="89EF7772"/>
    <w:rsid w:val="93AD0023"/>
    <w:rsid w:val="99EA48CE"/>
    <w:rsid w:val="9B7F99F3"/>
    <w:rsid w:val="9FD7D281"/>
    <w:rsid w:val="9FFF20A5"/>
    <w:rsid w:val="AEFBEAC8"/>
    <w:rsid w:val="AFDFDF08"/>
    <w:rsid w:val="B3FA2003"/>
    <w:rsid w:val="B6BC715E"/>
    <w:rsid w:val="B6F3E6DF"/>
    <w:rsid w:val="BE7982B8"/>
    <w:rsid w:val="CD78E2A5"/>
    <w:rsid w:val="CF7E8477"/>
    <w:rsid w:val="CF8D0FB2"/>
    <w:rsid w:val="D3FFB08D"/>
    <w:rsid w:val="D6EE4441"/>
    <w:rsid w:val="D7E18C3B"/>
    <w:rsid w:val="D7E2B04E"/>
    <w:rsid w:val="D937A94F"/>
    <w:rsid w:val="DB5FB358"/>
    <w:rsid w:val="DE3B9905"/>
    <w:rsid w:val="DF4D3DF0"/>
    <w:rsid w:val="DF5A6DAD"/>
    <w:rsid w:val="DFF32C86"/>
    <w:rsid w:val="E5ED7A70"/>
    <w:rsid w:val="EA8AAF4E"/>
    <w:rsid w:val="EEBCBBE8"/>
    <w:rsid w:val="EFFBC510"/>
    <w:rsid w:val="F3FF240F"/>
    <w:rsid w:val="F4EFF5C3"/>
    <w:rsid w:val="F6FFB73A"/>
    <w:rsid w:val="F7FB72B8"/>
    <w:rsid w:val="F7FF0BFE"/>
    <w:rsid w:val="FABF41EE"/>
    <w:rsid w:val="FBEC79D0"/>
    <w:rsid w:val="FBF74604"/>
    <w:rsid w:val="FCDFD0FB"/>
    <w:rsid w:val="FCF7D0F6"/>
    <w:rsid w:val="FD7F0A3F"/>
    <w:rsid w:val="FDB182E0"/>
    <w:rsid w:val="FDFA94F1"/>
    <w:rsid w:val="FDFFC7CB"/>
    <w:rsid w:val="FE68C10C"/>
    <w:rsid w:val="FF3F3021"/>
    <w:rsid w:val="FF5B148B"/>
    <w:rsid w:val="FF7C7C31"/>
    <w:rsid w:val="FF7F958A"/>
    <w:rsid w:val="FFB654D3"/>
    <w:rsid w:val="FFD3D14C"/>
    <w:rsid w:val="FFF7459D"/>
    <w:rsid w:val="FFFBCF24"/>
    <w:rsid w:val="FF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b/>
      <w:bCs/>
      <w:color w:val="FF0000"/>
      <w:sz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820</Words>
  <Characters>4680</Characters>
  <Lines>39</Lines>
  <Paragraphs>10</Paragraphs>
  <TotalTime>33</TotalTime>
  <ScaleCrop>false</ScaleCrop>
  <LinksUpToDate>false</LinksUpToDate>
  <CharactersWithSpaces>5490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2021-04-06T11:48:00Z</dcterms:created>
  <dc:creator>王然</dc:creator>
  <cp:lastModifiedBy>sundejun</cp:lastModifiedBy>
  <cp:lastPrinted>2025-07-14T11:07:36Z</cp:lastPrinted>
  <dcterms:modified xsi:type="dcterms:W3CDTF">2025-07-14T11:13:36Z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66FADFD750CE497DBD11523DC296A648</vt:lpwstr>
  </property>
</Properties>
</file>